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8522"/>
      </w:tblGrid>
      <w:tr w:rsidR="00E7785F" w:rsidTr="00E7785F">
        <w:tc>
          <w:tcPr>
            <w:tcW w:w="8522" w:type="dxa"/>
          </w:tcPr>
          <w:p w:rsidR="00E7785F" w:rsidRPr="001C127C" w:rsidRDefault="00E7785F" w:rsidP="00E7785F">
            <w:pPr>
              <w:jc w:val="center"/>
              <w:rPr>
                <w:sz w:val="20"/>
                <w:lang w:val="en-US"/>
              </w:rPr>
            </w:pPr>
            <w:bookmarkStart w:id="0" w:name="_GoBack"/>
            <w:bookmarkEnd w:id="0"/>
            <w:r w:rsidRPr="001C127C">
              <w:rPr>
                <w:noProof/>
                <w:sz w:val="20"/>
                <w:lang w:eastAsia="el-GR"/>
              </w:rPr>
              <w:drawing>
                <wp:inline distT="0" distB="0" distL="0" distR="0">
                  <wp:extent cx="4908550" cy="1100378"/>
                  <wp:effectExtent l="19050" t="0" r="6350" b="0"/>
                  <wp:docPr id="4" name="Picture 1" descr="https://gallery.mailchimp.com/91d63e5774e5d87a3e2e52cce/images/64930c55-b18a-49b9-be57-d2b8686a28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91d63e5774e5d87a3e2e52cce/images/64930c55-b18a-49b9-be57-d2b8686a280b.jpg"/>
                          <pic:cNvPicPr>
                            <a:picLocks noChangeAspect="1" noChangeArrowheads="1"/>
                          </pic:cNvPicPr>
                        </pic:nvPicPr>
                        <pic:blipFill>
                          <a:blip r:embed="rId7" cstate="print"/>
                          <a:srcRect/>
                          <a:stretch>
                            <a:fillRect/>
                          </a:stretch>
                        </pic:blipFill>
                        <pic:spPr bwMode="auto">
                          <a:xfrm>
                            <a:off x="0" y="0"/>
                            <a:ext cx="4905756" cy="1099752"/>
                          </a:xfrm>
                          <a:prstGeom prst="rect">
                            <a:avLst/>
                          </a:prstGeom>
                          <a:noFill/>
                          <a:ln w="9525">
                            <a:noFill/>
                            <a:miter lim="800000"/>
                            <a:headEnd/>
                            <a:tailEnd/>
                          </a:ln>
                        </pic:spPr>
                      </pic:pic>
                    </a:graphicData>
                  </a:graphic>
                </wp:inline>
              </w:drawing>
            </w:r>
          </w:p>
          <w:p w:rsidR="00E7785F" w:rsidRPr="00E7785F" w:rsidRDefault="00E7785F" w:rsidP="00E7785F">
            <w:pPr>
              <w:jc w:val="center"/>
              <w:rPr>
                <w:b/>
                <w:sz w:val="24"/>
                <w:szCs w:val="32"/>
              </w:rPr>
            </w:pPr>
            <w:r w:rsidRPr="00E7785F">
              <w:rPr>
                <w:b/>
                <w:sz w:val="28"/>
                <w:szCs w:val="32"/>
              </w:rPr>
              <w:t xml:space="preserve">Το Εθνικό Μετσόβιο Πολυτεχνείο σας προσκαλούν στο συνέδριο </w:t>
            </w:r>
            <w:r w:rsidRPr="00E7785F">
              <w:rPr>
                <w:b/>
                <w:color w:val="00B0F0"/>
                <w:sz w:val="28"/>
                <w:szCs w:val="32"/>
              </w:rPr>
              <w:t>“</w:t>
            </w:r>
            <w:r w:rsidRPr="00E7785F">
              <w:rPr>
                <w:b/>
                <w:color w:val="00B0F0"/>
                <w:sz w:val="28"/>
                <w:szCs w:val="32"/>
                <w:lang w:val="en-US"/>
              </w:rPr>
              <w:t>Harmony</w:t>
            </w:r>
            <w:r w:rsidRPr="00E7785F">
              <w:rPr>
                <w:b/>
                <w:color w:val="00B0F0"/>
                <w:sz w:val="28"/>
                <w:szCs w:val="32"/>
              </w:rPr>
              <w:t xml:space="preserve"> </w:t>
            </w:r>
            <w:r w:rsidRPr="00E7785F">
              <w:rPr>
                <w:b/>
                <w:color w:val="00B0F0"/>
                <w:sz w:val="28"/>
                <w:szCs w:val="32"/>
                <w:lang w:val="en-US"/>
              </w:rPr>
              <w:t>in</w:t>
            </w:r>
            <w:r w:rsidRPr="00E7785F">
              <w:rPr>
                <w:b/>
                <w:color w:val="00B0F0"/>
                <w:sz w:val="28"/>
                <w:szCs w:val="32"/>
              </w:rPr>
              <w:t xml:space="preserve"> </w:t>
            </w:r>
            <w:r w:rsidRPr="00E7785F">
              <w:rPr>
                <w:b/>
                <w:color w:val="00B0F0"/>
                <w:sz w:val="28"/>
                <w:szCs w:val="32"/>
                <w:lang w:val="en-US"/>
              </w:rPr>
              <w:t>Blue</w:t>
            </w:r>
            <w:r w:rsidRPr="00E7785F">
              <w:rPr>
                <w:b/>
                <w:color w:val="00B0F0"/>
                <w:sz w:val="28"/>
                <w:szCs w:val="32"/>
              </w:rPr>
              <w:t xml:space="preserve">” </w:t>
            </w:r>
            <w:r w:rsidRPr="00E7785F">
              <w:rPr>
                <w:b/>
                <w:sz w:val="28"/>
                <w:szCs w:val="32"/>
              </w:rPr>
              <w:t xml:space="preserve">του έργου </w:t>
            </w:r>
            <w:r w:rsidRPr="00E7785F">
              <w:rPr>
                <w:b/>
                <w:sz w:val="28"/>
                <w:szCs w:val="32"/>
                <w:lang w:val="en-US"/>
              </w:rPr>
              <w:t>MEDNET</w:t>
            </w:r>
            <w:r w:rsidRPr="00E7785F">
              <w:rPr>
                <w:b/>
                <w:sz w:val="28"/>
                <w:szCs w:val="32"/>
              </w:rPr>
              <w:t xml:space="preserve"> στις 27-29 Μαΐου 2015.</w:t>
            </w:r>
          </w:p>
        </w:tc>
      </w:tr>
      <w:tr w:rsidR="00E7785F" w:rsidTr="00E7785F">
        <w:tc>
          <w:tcPr>
            <w:tcW w:w="8522" w:type="dxa"/>
          </w:tcPr>
          <w:p w:rsidR="00E7785F" w:rsidRDefault="00E7785F" w:rsidP="00E7785F">
            <w:pPr>
              <w:pStyle w:val="NormalWeb"/>
              <w:pBdr>
                <w:top w:val="single" w:sz="4" w:space="1" w:color="auto"/>
                <w:left w:val="single" w:sz="4" w:space="4" w:color="auto"/>
                <w:bottom w:val="single" w:sz="4" w:space="1" w:color="auto"/>
                <w:right w:val="single" w:sz="4" w:space="4" w:color="auto"/>
              </w:pBdr>
              <w:spacing w:before="0" w:beforeAutospacing="0" w:after="0" w:afterAutospacing="0" w:line="228" w:lineRule="atLeast"/>
              <w:jc w:val="both"/>
              <w:rPr>
                <w:rStyle w:val="Strong"/>
                <w:rFonts w:asciiTheme="minorHAnsi" w:hAnsiTheme="minorHAnsi" w:cs="Arial"/>
                <w:b w:val="0"/>
                <w:sz w:val="22"/>
                <w:szCs w:val="28"/>
              </w:rPr>
            </w:pPr>
            <w:r w:rsidRPr="001C127C">
              <w:rPr>
                <w:rStyle w:val="Strong"/>
                <w:rFonts w:asciiTheme="minorHAnsi" w:hAnsiTheme="minorHAnsi" w:cs="Arial"/>
                <w:b w:val="0"/>
                <w:sz w:val="22"/>
                <w:szCs w:val="28"/>
              </w:rPr>
              <w:t>Το έργο «</w:t>
            </w:r>
            <w:r w:rsidRPr="001C127C">
              <w:rPr>
                <w:rStyle w:val="Strong"/>
                <w:rFonts w:asciiTheme="minorHAnsi" w:hAnsiTheme="minorHAnsi" w:cs="Arial"/>
                <w:sz w:val="22"/>
                <w:szCs w:val="28"/>
              </w:rPr>
              <w:t>MEDNET</w:t>
            </w:r>
            <w:r w:rsidRPr="001C127C">
              <w:rPr>
                <w:rStyle w:val="Strong"/>
                <w:rFonts w:asciiTheme="minorHAnsi" w:hAnsiTheme="minorHAnsi" w:cs="Arial"/>
                <w:b w:val="0"/>
                <w:sz w:val="22"/>
                <w:szCs w:val="28"/>
              </w:rPr>
              <w:t xml:space="preserve"> - Μεσογειακό Δίκτυο για τελωνειακές διαδικασίες και την απλούστευση των διατυπώσεων στους λιμένες» αποτελεί στρατηγικό έργο του Προγράμματος MED της Ε.Ε. και στοχεύει στην ανάπτυξη ενός Μεσογειακού δικτύου λιμένων, λιμενικών αρχών και οργανισμών που ασχολούνται με τη μεταφορική αλυσίδα. </w:t>
            </w:r>
          </w:p>
          <w:p w:rsidR="00E7785F" w:rsidRPr="001C127C" w:rsidRDefault="00E7785F" w:rsidP="00E7785F">
            <w:pPr>
              <w:pStyle w:val="NormalWeb"/>
              <w:pBdr>
                <w:top w:val="single" w:sz="4" w:space="1" w:color="auto"/>
                <w:left w:val="single" w:sz="4" w:space="4" w:color="auto"/>
                <w:bottom w:val="single" w:sz="4" w:space="1" w:color="auto"/>
                <w:right w:val="single" w:sz="4" w:space="4" w:color="auto"/>
              </w:pBdr>
              <w:spacing w:before="0" w:beforeAutospacing="0" w:after="0" w:afterAutospacing="0" w:line="228" w:lineRule="atLeast"/>
              <w:jc w:val="both"/>
              <w:rPr>
                <w:rStyle w:val="Strong"/>
                <w:rFonts w:asciiTheme="minorHAnsi" w:hAnsiTheme="minorHAnsi" w:cs="Arial"/>
                <w:b w:val="0"/>
                <w:sz w:val="22"/>
                <w:szCs w:val="28"/>
              </w:rPr>
            </w:pPr>
          </w:p>
          <w:p w:rsidR="00E7785F" w:rsidRDefault="00E7785F" w:rsidP="00E7785F">
            <w:pPr>
              <w:pBdr>
                <w:top w:val="single" w:sz="4" w:space="1" w:color="auto"/>
                <w:left w:val="single" w:sz="4" w:space="4" w:color="auto"/>
                <w:bottom w:val="single" w:sz="4" w:space="1" w:color="auto"/>
                <w:right w:val="single" w:sz="4" w:space="4" w:color="auto"/>
              </w:pBdr>
              <w:spacing w:after="0" w:line="228" w:lineRule="atLeast"/>
              <w:jc w:val="both"/>
              <w:rPr>
                <w:rFonts w:asciiTheme="minorHAnsi" w:hAnsiTheme="minorHAnsi"/>
                <w:b/>
                <w:szCs w:val="28"/>
              </w:rPr>
            </w:pPr>
            <w:r w:rsidRPr="001C127C">
              <w:rPr>
                <w:rFonts w:asciiTheme="minorHAnsi" w:hAnsiTheme="minorHAnsi"/>
                <w:szCs w:val="28"/>
              </w:rPr>
              <w:t xml:space="preserve">Το συνέδριο </w:t>
            </w:r>
            <w:r w:rsidRPr="001C127C">
              <w:rPr>
                <w:b/>
                <w:color w:val="00B0F0"/>
                <w:szCs w:val="28"/>
              </w:rPr>
              <w:t>“</w:t>
            </w:r>
            <w:r w:rsidRPr="001C127C">
              <w:rPr>
                <w:b/>
                <w:color w:val="00B0F0"/>
                <w:szCs w:val="28"/>
                <w:lang w:val="en-US"/>
              </w:rPr>
              <w:t>Harmony</w:t>
            </w:r>
            <w:r w:rsidRPr="001C127C">
              <w:rPr>
                <w:b/>
                <w:color w:val="00B0F0"/>
                <w:szCs w:val="28"/>
              </w:rPr>
              <w:t xml:space="preserve"> </w:t>
            </w:r>
            <w:r w:rsidRPr="001C127C">
              <w:rPr>
                <w:b/>
                <w:color w:val="00B0F0"/>
                <w:szCs w:val="28"/>
                <w:lang w:val="en-US"/>
              </w:rPr>
              <w:t>in</w:t>
            </w:r>
            <w:r w:rsidRPr="001C127C">
              <w:rPr>
                <w:b/>
                <w:color w:val="00B0F0"/>
                <w:szCs w:val="28"/>
              </w:rPr>
              <w:t xml:space="preserve"> </w:t>
            </w:r>
            <w:r w:rsidRPr="001C127C">
              <w:rPr>
                <w:b/>
                <w:color w:val="00B0F0"/>
                <w:szCs w:val="28"/>
                <w:lang w:val="en-US"/>
              </w:rPr>
              <w:t>Blue</w:t>
            </w:r>
            <w:r w:rsidRPr="001C127C">
              <w:rPr>
                <w:b/>
                <w:color w:val="00B0F0"/>
                <w:szCs w:val="28"/>
              </w:rPr>
              <w:t>”</w:t>
            </w:r>
            <w:r w:rsidRPr="001C127C">
              <w:rPr>
                <w:rFonts w:asciiTheme="minorHAnsi" w:hAnsiTheme="minorHAnsi"/>
                <w:szCs w:val="28"/>
              </w:rPr>
              <w:t xml:space="preserve"> εστιάζει στις </w:t>
            </w:r>
            <w:r w:rsidRPr="001C127C">
              <w:rPr>
                <w:rFonts w:asciiTheme="minorHAnsi" w:hAnsiTheme="minorHAnsi"/>
                <w:b/>
                <w:szCs w:val="28"/>
              </w:rPr>
              <w:t>Λιμενικές λειτουργίες και συνδέσεις λιμένων με την ενδοχώρα</w:t>
            </w:r>
            <w:r w:rsidRPr="001C127C">
              <w:rPr>
                <w:rFonts w:asciiTheme="minorHAnsi" w:hAnsiTheme="minorHAnsi"/>
                <w:szCs w:val="28"/>
              </w:rPr>
              <w:t xml:space="preserve">, στη </w:t>
            </w:r>
            <w:r w:rsidRPr="001C127C">
              <w:rPr>
                <w:rFonts w:asciiTheme="minorHAnsi" w:hAnsiTheme="minorHAnsi"/>
                <w:b/>
                <w:szCs w:val="28"/>
              </w:rPr>
              <w:t>Διαχείριση ασφάλειας και επιπτώσεων στους λιμένες</w:t>
            </w:r>
            <w:r w:rsidRPr="001C127C">
              <w:rPr>
                <w:rFonts w:asciiTheme="minorHAnsi" w:hAnsiTheme="minorHAnsi"/>
                <w:szCs w:val="28"/>
              </w:rPr>
              <w:t xml:space="preserve"> και στις </w:t>
            </w:r>
            <w:r w:rsidRPr="001C127C">
              <w:rPr>
                <w:rFonts w:asciiTheme="minorHAnsi" w:hAnsiTheme="minorHAnsi"/>
                <w:b/>
                <w:szCs w:val="28"/>
              </w:rPr>
              <w:t>Τελωνειακές διαδικασίες.</w:t>
            </w:r>
          </w:p>
          <w:p w:rsidR="00E7785F" w:rsidRPr="001C127C" w:rsidRDefault="00E7785F" w:rsidP="00E7785F">
            <w:pPr>
              <w:pBdr>
                <w:top w:val="single" w:sz="4" w:space="1" w:color="auto"/>
                <w:left w:val="single" w:sz="4" w:space="4" w:color="auto"/>
                <w:bottom w:val="single" w:sz="4" w:space="1" w:color="auto"/>
                <w:right w:val="single" w:sz="4" w:space="4" w:color="auto"/>
              </w:pBdr>
              <w:spacing w:after="0" w:line="228" w:lineRule="atLeast"/>
              <w:jc w:val="both"/>
              <w:rPr>
                <w:rFonts w:asciiTheme="minorHAnsi" w:hAnsiTheme="minorHAnsi"/>
                <w:b/>
                <w:szCs w:val="28"/>
              </w:rPr>
            </w:pPr>
          </w:p>
          <w:p w:rsidR="00E7785F" w:rsidRDefault="00E7785F" w:rsidP="00E7785F">
            <w:pPr>
              <w:pStyle w:val="NormalWeb"/>
              <w:pBdr>
                <w:top w:val="single" w:sz="4" w:space="1" w:color="auto"/>
                <w:left w:val="single" w:sz="4" w:space="4" w:color="auto"/>
                <w:bottom w:val="single" w:sz="4" w:space="1" w:color="auto"/>
                <w:right w:val="single" w:sz="4" w:space="4" w:color="auto"/>
              </w:pBdr>
              <w:spacing w:before="0" w:beforeAutospacing="0" w:after="0" w:afterAutospacing="0" w:line="228" w:lineRule="atLeast"/>
              <w:jc w:val="both"/>
              <w:rPr>
                <w:rStyle w:val="Strong"/>
                <w:rFonts w:asciiTheme="minorHAnsi" w:hAnsiTheme="minorHAnsi" w:cs="Arial"/>
                <w:b w:val="0"/>
                <w:sz w:val="22"/>
                <w:szCs w:val="28"/>
              </w:rPr>
            </w:pPr>
            <w:r w:rsidRPr="001C127C">
              <w:rPr>
                <w:rFonts w:asciiTheme="minorHAnsi" w:hAnsiTheme="minorHAnsi"/>
                <w:sz w:val="22"/>
                <w:szCs w:val="28"/>
              </w:rPr>
              <w:t>Το</w:t>
            </w:r>
            <w:r w:rsidRPr="001C127C">
              <w:rPr>
                <w:rStyle w:val="Strong"/>
                <w:rFonts w:asciiTheme="minorHAnsi" w:hAnsiTheme="minorHAnsi" w:cs="Arial"/>
                <w:b w:val="0"/>
                <w:sz w:val="22"/>
                <w:szCs w:val="28"/>
              </w:rPr>
              <w:t xml:space="preserve"> </w:t>
            </w:r>
            <w:r w:rsidRPr="001C127C">
              <w:rPr>
                <w:rStyle w:val="Strong"/>
                <w:rFonts w:asciiTheme="minorHAnsi" w:hAnsiTheme="minorHAnsi" w:cs="Arial"/>
                <w:sz w:val="22"/>
                <w:szCs w:val="28"/>
              </w:rPr>
              <w:t>Εθνικό Μετσόβιο Πολυτεχνείο</w:t>
            </w:r>
            <w:r w:rsidRPr="001C127C">
              <w:rPr>
                <w:rStyle w:val="Strong"/>
                <w:rFonts w:asciiTheme="minorHAnsi" w:hAnsiTheme="minorHAnsi" w:cs="Arial"/>
                <w:b w:val="0"/>
                <w:sz w:val="22"/>
                <w:szCs w:val="28"/>
              </w:rPr>
              <w:t xml:space="preserve">, εταίρος του έργου </w:t>
            </w:r>
            <w:r w:rsidRPr="001C127C">
              <w:rPr>
                <w:rStyle w:val="Strong"/>
                <w:rFonts w:asciiTheme="minorHAnsi" w:hAnsiTheme="minorHAnsi" w:cs="Arial"/>
                <w:b w:val="0"/>
                <w:sz w:val="22"/>
                <w:szCs w:val="28"/>
                <w:lang w:val="en-US"/>
              </w:rPr>
              <w:t>MEDNET</w:t>
            </w:r>
            <w:r w:rsidRPr="001C127C">
              <w:rPr>
                <w:rStyle w:val="Strong"/>
                <w:rFonts w:asciiTheme="minorHAnsi" w:hAnsiTheme="minorHAnsi" w:cs="Arial"/>
                <w:b w:val="0"/>
                <w:sz w:val="22"/>
                <w:szCs w:val="28"/>
              </w:rPr>
              <w:t xml:space="preserve">, σας προσκαλεί να συμμετάσχετε στο συνέδριο το οποίο θα διεξαχθεί στις </w:t>
            </w:r>
            <w:r w:rsidRPr="001C127C">
              <w:rPr>
                <w:rStyle w:val="Strong"/>
                <w:rFonts w:asciiTheme="minorHAnsi" w:hAnsiTheme="minorHAnsi" w:cs="Arial"/>
                <w:sz w:val="22"/>
                <w:szCs w:val="28"/>
              </w:rPr>
              <w:t>27/5/2015</w:t>
            </w:r>
            <w:r w:rsidRPr="001C127C">
              <w:rPr>
                <w:rStyle w:val="Strong"/>
                <w:rFonts w:asciiTheme="minorHAnsi" w:hAnsiTheme="minorHAnsi" w:cs="Arial"/>
                <w:b w:val="0"/>
                <w:sz w:val="22"/>
                <w:szCs w:val="28"/>
              </w:rPr>
              <w:t xml:space="preserve"> στον </w:t>
            </w:r>
            <w:r w:rsidRPr="001C127C">
              <w:rPr>
                <w:rStyle w:val="Strong"/>
                <w:rFonts w:asciiTheme="minorHAnsi" w:hAnsiTheme="minorHAnsi" w:cs="Arial"/>
                <w:sz w:val="22"/>
                <w:szCs w:val="28"/>
              </w:rPr>
              <w:t>Οργανισμό Λιμένος Πειραιώς</w:t>
            </w:r>
            <w:r w:rsidRPr="001C127C">
              <w:rPr>
                <w:rStyle w:val="Strong"/>
                <w:rFonts w:asciiTheme="minorHAnsi" w:hAnsiTheme="minorHAnsi" w:cs="Arial"/>
                <w:b w:val="0"/>
                <w:sz w:val="22"/>
                <w:szCs w:val="28"/>
              </w:rPr>
              <w:t xml:space="preserve"> (Συνεδριακός Χώρος) και στις </w:t>
            </w:r>
            <w:r w:rsidRPr="001C127C">
              <w:rPr>
                <w:rStyle w:val="Strong"/>
                <w:rFonts w:asciiTheme="minorHAnsi" w:hAnsiTheme="minorHAnsi" w:cs="Arial"/>
                <w:sz w:val="22"/>
                <w:szCs w:val="28"/>
              </w:rPr>
              <w:t>28-29/5/2015</w:t>
            </w:r>
            <w:r w:rsidRPr="001C127C">
              <w:rPr>
                <w:rStyle w:val="Strong"/>
                <w:rFonts w:asciiTheme="minorHAnsi" w:hAnsiTheme="minorHAnsi" w:cs="Arial"/>
                <w:b w:val="0"/>
                <w:sz w:val="22"/>
                <w:szCs w:val="28"/>
              </w:rPr>
              <w:t xml:space="preserve"> στο </w:t>
            </w:r>
            <w:r w:rsidRPr="001C127C">
              <w:rPr>
                <w:rStyle w:val="Strong"/>
                <w:rFonts w:asciiTheme="minorHAnsi" w:hAnsiTheme="minorHAnsi" w:cs="Arial"/>
                <w:sz w:val="22"/>
                <w:szCs w:val="28"/>
              </w:rPr>
              <w:t xml:space="preserve">Μέγαρο Μουσικής Αθηνών, περίπτερο 1 </w:t>
            </w:r>
            <w:r w:rsidRPr="001C127C">
              <w:rPr>
                <w:rStyle w:val="Strong"/>
                <w:rFonts w:asciiTheme="minorHAnsi" w:hAnsiTheme="minorHAnsi" w:cs="Arial"/>
                <w:b w:val="0"/>
                <w:sz w:val="22"/>
                <w:szCs w:val="28"/>
              </w:rPr>
              <w:t xml:space="preserve">(στα πλαίσια της εκδήλωση </w:t>
            </w:r>
            <w:r w:rsidRPr="001C127C">
              <w:rPr>
                <w:rFonts w:asciiTheme="minorHAnsi" w:hAnsiTheme="minorHAnsi"/>
                <w:sz w:val="22"/>
                <w:szCs w:val="28"/>
                <w:lang w:val="en-GB"/>
              </w:rPr>
              <w:t>European</w:t>
            </w:r>
            <w:r w:rsidRPr="001C127C">
              <w:rPr>
                <w:rFonts w:asciiTheme="minorHAnsi" w:hAnsiTheme="minorHAnsi"/>
                <w:sz w:val="22"/>
                <w:szCs w:val="28"/>
              </w:rPr>
              <w:t xml:space="preserve"> </w:t>
            </w:r>
            <w:r w:rsidRPr="001C127C">
              <w:rPr>
                <w:rFonts w:asciiTheme="minorHAnsi" w:hAnsiTheme="minorHAnsi"/>
                <w:sz w:val="22"/>
                <w:szCs w:val="28"/>
                <w:lang w:val="en-GB"/>
              </w:rPr>
              <w:t>Maritime</w:t>
            </w:r>
            <w:r w:rsidRPr="001C127C">
              <w:rPr>
                <w:rFonts w:asciiTheme="minorHAnsi" w:hAnsiTheme="minorHAnsi"/>
                <w:sz w:val="22"/>
                <w:szCs w:val="28"/>
              </w:rPr>
              <w:t xml:space="preserve"> </w:t>
            </w:r>
            <w:r w:rsidRPr="001C127C">
              <w:rPr>
                <w:rFonts w:asciiTheme="minorHAnsi" w:hAnsiTheme="minorHAnsi"/>
                <w:sz w:val="22"/>
                <w:szCs w:val="28"/>
                <w:lang w:val="en-GB"/>
              </w:rPr>
              <w:t>Day</w:t>
            </w:r>
            <w:r w:rsidRPr="001C127C">
              <w:rPr>
                <w:rStyle w:val="Strong"/>
                <w:rFonts w:asciiTheme="minorHAnsi" w:hAnsiTheme="minorHAnsi" w:cs="Arial"/>
                <w:b w:val="0"/>
                <w:sz w:val="22"/>
                <w:szCs w:val="28"/>
              </w:rPr>
              <w:t>).</w:t>
            </w:r>
          </w:p>
          <w:p w:rsidR="00E7785F" w:rsidRPr="001C127C" w:rsidRDefault="00E7785F" w:rsidP="00E7785F">
            <w:pPr>
              <w:pStyle w:val="NormalWeb"/>
              <w:pBdr>
                <w:top w:val="single" w:sz="4" w:space="1" w:color="auto"/>
                <w:left w:val="single" w:sz="4" w:space="4" w:color="auto"/>
                <w:bottom w:val="single" w:sz="4" w:space="1" w:color="auto"/>
                <w:right w:val="single" w:sz="4" w:space="4" w:color="auto"/>
              </w:pBdr>
              <w:spacing w:before="0" w:beforeAutospacing="0" w:after="0" w:afterAutospacing="0" w:line="228" w:lineRule="atLeast"/>
              <w:jc w:val="both"/>
              <w:rPr>
                <w:rStyle w:val="Strong"/>
                <w:rFonts w:asciiTheme="minorHAnsi" w:hAnsiTheme="minorHAnsi" w:cs="Arial"/>
                <w:sz w:val="22"/>
                <w:szCs w:val="28"/>
              </w:rPr>
            </w:pPr>
          </w:p>
          <w:p w:rsidR="00E7785F" w:rsidRPr="001C127C" w:rsidRDefault="00E7785F" w:rsidP="00E7785F">
            <w:pPr>
              <w:pStyle w:val="NormalWeb"/>
              <w:pBdr>
                <w:top w:val="single" w:sz="4" w:space="1" w:color="auto"/>
                <w:left w:val="single" w:sz="4" w:space="4" w:color="auto"/>
                <w:bottom w:val="single" w:sz="4" w:space="1" w:color="auto"/>
                <w:right w:val="single" w:sz="4" w:space="4" w:color="auto"/>
              </w:pBdr>
              <w:spacing w:before="0" w:beforeAutospacing="0" w:after="0" w:afterAutospacing="0" w:line="228" w:lineRule="atLeast"/>
              <w:jc w:val="both"/>
              <w:rPr>
                <w:rStyle w:val="Strong"/>
                <w:rFonts w:asciiTheme="minorHAnsi" w:hAnsiTheme="minorHAnsi" w:cs="Arial"/>
                <w:b w:val="0"/>
                <w:sz w:val="22"/>
                <w:szCs w:val="28"/>
              </w:rPr>
            </w:pPr>
            <w:r w:rsidRPr="001C127C">
              <w:rPr>
                <w:rStyle w:val="Strong"/>
                <w:rFonts w:asciiTheme="minorHAnsi" w:hAnsiTheme="minorHAnsi" w:cs="Arial"/>
                <w:b w:val="0"/>
                <w:sz w:val="22"/>
                <w:szCs w:val="28"/>
              </w:rPr>
              <w:t>Κατά τη διάρκεια του συνεδρίου θα πραγματοποιηθούν συζητήσεις στρογγυλής τραπέζης και συνομιλίες μεταξύ ειδικών/ εμπειρογνωμόνων και ενδιαφερόμενων φορέων καθώς και παρουσίαση και επίδειξη των πιλοτικών δράσεων του έργου, του Παρατηρητήριου Λιμενικών Διαδικασιών και των προτάσεων του έργου για την ανάπτυξη μίας απρόσκοπτης εφοδιαστικής αλυσίδας (seamless logistics).</w:t>
            </w:r>
          </w:p>
          <w:p w:rsidR="00E7785F" w:rsidRDefault="00E7785F" w:rsidP="00E7785F">
            <w:pPr>
              <w:pStyle w:val="NormalWeb"/>
              <w:numPr>
                <w:ilvl w:val="0"/>
                <w:numId w:val="4"/>
              </w:numPr>
              <w:spacing w:before="0" w:beforeAutospacing="0" w:after="0" w:afterAutospacing="0"/>
              <w:ind w:left="426" w:hanging="284"/>
              <w:rPr>
                <w:rStyle w:val="Strong"/>
                <w:rFonts w:asciiTheme="minorHAnsi" w:hAnsiTheme="minorHAnsi" w:cs="Arial"/>
                <w:b w:val="0"/>
                <w:sz w:val="20"/>
                <w:szCs w:val="28"/>
              </w:rPr>
            </w:pPr>
            <w:r w:rsidRPr="001C127C">
              <w:rPr>
                <w:rStyle w:val="Strong"/>
                <w:rFonts w:asciiTheme="minorHAnsi" w:hAnsiTheme="minorHAnsi" w:cs="Arial"/>
                <w:b w:val="0"/>
                <w:sz w:val="20"/>
                <w:szCs w:val="28"/>
              </w:rPr>
              <w:t>Η συμμετοχή στο συνέδριο είναι δωρεάν</w:t>
            </w:r>
          </w:p>
          <w:p w:rsidR="00E7785F" w:rsidRDefault="00E7785F" w:rsidP="00E7785F">
            <w:pPr>
              <w:pStyle w:val="NormalWeb"/>
              <w:numPr>
                <w:ilvl w:val="0"/>
                <w:numId w:val="4"/>
              </w:numPr>
              <w:spacing w:before="0" w:beforeAutospacing="0" w:after="0" w:afterAutospacing="0"/>
              <w:ind w:left="426" w:hanging="284"/>
              <w:rPr>
                <w:rStyle w:val="Strong"/>
                <w:rFonts w:asciiTheme="minorHAnsi" w:hAnsiTheme="minorHAnsi" w:cs="Arial"/>
                <w:b w:val="0"/>
                <w:sz w:val="20"/>
                <w:szCs w:val="28"/>
              </w:rPr>
            </w:pPr>
            <w:r w:rsidRPr="001C127C">
              <w:rPr>
                <w:rStyle w:val="Strong"/>
                <w:rFonts w:asciiTheme="minorHAnsi" w:hAnsiTheme="minorHAnsi" w:cs="Arial"/>
                <w:b w:val="0"/>
                <w:sz w:val="20"/>
                <w:szCs w:val="28"/>
              </w:rPr>
              <w:t xml:space="preserve">Η εγγραφή σας μπορεί να πραγματοποιηθεί ηλεκτρονικά μέσω του ηλεκτρονικού συνδέσμου: </w:t>
            </w:r>
            <w:hyperlink r:id="rId8" w:history="1">
              <w:r w:rsidRPr="001C127C">
                <w:rPr>
                  <w:rStyle w:val="Hyperlink"/>
                  <w:rFonts w:asciiTheme="minorHAnsi" w:hAnsiTheme="minorHAnsi" w:cs="Arial"/>
                  <w:sz w:val="20"/>
                  <w:szCs w:val="28"/>
                </w:rPr>
                <w:t>http://harmonyinblue.eu/register.php</w:t>
              </w:r>
            </w:hyperlink>
          </w:p>
          <w:p w:rsidR="00E7785F" w:rsidRPr="00E7785F" w:rsidRDefault="00E7785F" w:rsidP="00E7785F">
            <w:pPr>
              <w:pStyle w:val="ListParagraph"/>
              <w:numPr>
                <w:ilvl w:val="0"/>
                <w:numId w:val="4"/>
              </w:numPr>
              <w:spacing w:after="0" w:line="240" w:lineRule="auto"/>
              <w:ind w:left="426" w:hanging="284"/>
              <w:rPr>
                <w:sz w:val="20"/>
              </w:rPr>
            </w:pPr>
            <w:r w:rsidRPr="00E7785F">
              <w:rPr>
                <w:rStyle w:val="Strong"/>
                <w:rFonts w:asciiTheme="minorHAnsi" w:hAnsiTheme="minorHAnsi" w:cs="Arial"/>
                <w:b w:val="0"/>
                <w:sz w:val="20"/>
                <w:szCs w:val="28"/>
              </w:rPr>
              <w:t>Το πρόγραμμα του συνεδρίου είναι διαθέσιμο μέσω του ηλεκτρονικού συνδέσμου:</w:t>
            </w:r>
            <w:r w:rsidRPr="00E7785F">
              <w:rPr>
                <w:b/>
                <w:sz w:val="18"/>
              </w:rPr>
              <w:t xml:space="preserve"> </w:t>
            </w:r>
            <w:hyperlink r:id="rId9" w:history="1">
              <w:r w:rsidRPr="00E7785F">
                <w:rPr>
                  <w:rStyle w:val="Hyperlink"/>
                  <w:rFonts w:asciiTheme="minorHAnsi" w:hAnsiTheme="minorHAnsi" w:cs="Arial"/>
                  <w:sz w:val="20"/>
                  <w:szCs w:val="28"/>
                </w:rPr>
                <w:t>https://gallery.mailchimp.com/91d63e5774e5d87a3e2e52cce/files/Agenda_Harmony_in_Blue_Event_01.pdf</w:t>
              </w:r>
            </w:hyperlink>
          </w:p>
        </w:tc>
      </w:tr>
    </w:tbl>
    <w:p w:rsidR="001F0C27" w:rsidRPr="001C127C" w:rsidRDefault="001F0C27">
      <w:pPr>
        <w:rPr>
          <w:sz w:val="20"/>
        </w:rPr>
      </w:pPr>
    </w:p>
    <w:sectPr w:rsidR="001F0C27" w:rsidRPr="001C127C" w:rsidSect="00BE4F4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83574"/>
    <w:multiLevelType w:val="hybridMultilevel"/>
    <w:tmpl w:val="A99EA22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EE16133"/>
    <w:multiLevelType w:val="hybridMultilevel"/>
    <w:tmpl w:val="6D8622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95C4B72"/>
    <w:multiLevelType w:val="hybridMultilevel"/>
    <w:tmpl w:val="34F285E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5DF13CFB"/>
    <w:multiLevelType w:val="hybridMultilevel"/>
    <w:tmpl w:val="596AB5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C27"/>
    <w:rsid w:val="0012680F"/>
    <w:rsid w:val="001A14BD"/>
    <w:rsid w:val="001C127C"/>
    <w:rsid w:val="001F0C27"/>
    <w:rsid w:val="002C28AC"/>
    <w:rsid w:val="005950A2"/>
    <w:rsid w:val="00675AAC"/>
    <w:rsid w:val="006D2B99"/>
    <w:rsid w:val="007247C9"/>
    <w:rsid w:val="0081230E"/>
    <w:rsid w:val="008B5884"/>
    <w:rsid w:val="008D17CA"/>
    <w:rsid w:val="008D554D"/>
    <w:rsid w:val="00A14C36"/>
    <w:rsid w:val="00B07F93"/>
    <w:rsid w:val="00B24F59"/>
    <w:rsid w:val="00BE4F49"/>
    <w:rsid w:val="00C1668E"/>
    <w:rsid w:val="00CF5273"/>
    <w:rsid w:val="00D11A00"/>
    <w:rsid w:val="00DD5A73"/>
    <w:rsid w:val="00E7785F"/>
    <w:rsid w:val="00E904C7"/>
    <w:rsid w:val="00EF4A82"/>
    <w:rsid w:val="00F72F8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85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0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C27"/>
    <w:rPr>
      <w:rFonts w:ascii="Tahoma" w:hAnsi="Tahoma" w:cs="Tahoma"/>
      <w:sz w:val="16"/>
      <w:szCs w:val="16"/>
      <w:lang w:eastAsia="en-US"/>
    </w:rPr>
  </w:style>
  <w:style w:type="paragraph" w:styleId="NormalWeb">
    <w:name w:val="Normal (Web)"/>
    <w:basedOn w:val="Normal"/>
    <w:uiPriority w:val="99"/>
    <w:unhideWhenUsed/>
    <w:rsid w:val="001F0C27"/>
    <w:pPr>
      <w:spacing w:before="100" w:beforeAutospacing="1" w:after="100" w:afterAutospacing="1" w:line="240" w:lineRule="auto"/>
    </w:pPr>
    <w:rPr>
      <w:rFonts w:ascii="Times New Roman" w:eastAsiaTheme="minorHAnsi" w:hAnsi="Times New Roman"/>
      <w:sz w:val="24"/>
      <w:szCs w:val="24"/>
      <w:lang w:eastAsia="el-GR"/>
    </w:rPr>
  </w:style>
  <w:style w:type="paragraph" w:styleId="ListParagraph">
    <w:name w:val="List Paragraph"/>
    <w:basedOn w:val="Normal"/>
    <w:uiPriority w:val="34"/>
    <w:qFormat/>
    <w:rsid w:val="001F0C27"/>
    <w:pPr>
      <w:ind w:left="720"/>
      <w:contextualSpacing/>
    </w:pPr>
  </w:style>
  <w:style w:type="character" w:styleId="Strong">
    <w:name w:val="Strong"/>
    <w:basedOn w:val="DefaultParagraphFont"/>
    <w:uiPriority w:val="22"/>
    <w:qFormat/>
    <w:rsid w:val="001F0C27"/>
    <w:rPr>
      <w:b/>
      <w:bCs/>
    </w:rPr>
  </w:style>
  <w:style w:type="character" w:styleId="Hyperlink">
    <w:name w:val="Hyperlink"/>
    <w:basedOn w:val="DefaultParagraphFont"/>
    <w:uiPriority w:val="99"/>
    <w:unhideWhenUsed/>
    <w:rsid w:val="005950A2"/>
    <w:rPr>
      <w:color w:val="0000FF" w:themeColor="hyperlink"/>
      <w:u w:val="single"/>
    </w:rPr>
  </w:style>
  <w:style w:type="table" w:styleId="TableGrid">
    <w:name w:val="Table Grid"/>
    <w:basedOn w:val="TableNormal"/>
    <w:uiPriority w:val="59"/>
    <w:rsid w:val="00E77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85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0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C27"/>
    <w:rPr>
      <w:rFonts w:ascii="Tahoma" w:hAnsi="Tahoma" w:cs="Tahoma"/>
      <w:sz w:val="16"/>
      <w:szCs w:val="16"/>
      <w:lang w:eastAsia="en-US"/>
    </w:rPr>
  </w:style>
  <w:style w:type="paragraph" w:styleId="NormalWeb">
    <w:name w:val="Normal (Web)"/>
    <w:basedOn w:val="Normal"/>
    <w:uiPriority w:val="99"/>
    <w:unhideWhenUsed/>
    <w:rsid w:val="001F0C27"/>
    <w:pPr>
      <w:spacing w:before="100" w:beforeAutospacing="1" w:after="100" w:afterAutospacing="1" w:line="240" w:lineRule="auto"/>
    </w:pPr>
    <w:rPr>
      <w:rFonts w:ascii="Times New Roman" w:eastAsiaTheme="minorHAnsi" w:hAnsi="Times New Roman"/>
      <w:sz w:val="24"/>
      <w:szCs w:val="24"/>
      <w:lang w:eastAsia="el-GR"/>
    </w:rPr>
  </w:style>
  <w:style w:type="paragraph" w:styleId="ListParagraph">
    <w:name w:val="List Paragraph"/>
    <w:basedOn w:val="Normal"/>
    <w:uiPriority w:val="34"/>
    <w:qFormat/>
    <w:rsid w:val="001F0C27"/>
    <w:pPr>
      <w:ind w:left="720"/>
      <w:contextualSpacing/>
    </w:pPr>
  </w:style>
  <w:style w:type="character" w:styleId="Strong">
    <w:name w:val="Strong"/>
    <w:basedOn w:val="DefaultParagraphFont"/>
    <w:uiPriority w:val="22"/>
    <w:qFormat/>
    <w:rsid w:val="001F0C27"/>
    <w:rPr>
      <w:b/>
      <w:bCs/>
    </w:rPr>
  </w:style>
  <w:style w:type="character" w:styleId="Hyperlink">
    <w:name w:val="Hyperlink"/>
    <w:basedOn w:val="DefaultParagraphFont"/>
    <w:uiPriority w:val="99"/>
    <w:unhideWhenUsed/>
    <w:rsid w:val="005950A2"/>
    <w:rPr>
      <w:color w:val="0000FF" w:themeColor="hyperlink"/>
      <w:u w:val="single"/>
    </w:rPr>
  </w:style>
  <w:style w:type="table" w:styleId="TableGrid">
    <w:name w:val="Table Grid"/>
    <w:basedOn w:val="TableNormal"/>
    <w:uiPriority w:val="59"/>
    <w:rsid w:val="00E77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11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armonyinblue.eu/register.php"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gallery.mailchimp.com/91d63e5774e5d87a3e2e52cce/files/Agenda_Harmony_in_Blue_Event_01.pdf"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954573-DD65-4A76-9F3A-1325BF373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1515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XP</Company>
  <LinksUpToDate>false</LinksUpToDate>
  <CharactersWithSpaces>1792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Anastasia Pnevmatikou</cp:lastModifiedBy>
  <cp:revision>2</cp:revision>
  <dcterms:created xsi:type="dcterms:W3CDTF">2015-05-19T10:46:00Z</dcterms:created>
  <dcterms:modified xsi:type="dcterms:W3CDTF">2015-05-19T10:46:00Z</dcterms:modified>
</cp:coreProperties>
</file>